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keepLines w:val="1"/>
        <w:spacing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keepLines w:val="1"/>
        <w:spacing w:line="276"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keepLines w:val="1"/>
        <w:spacing w:line="36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Statement of LWVWI Regarding </w:t>
      </w:r>
    </w:p>
    <w:p w:rsidR="00000000" w:rsidDel="00000000" w:rsidP="00000000" w:rsidRDefault="00000000" w:rsidRPr="00000000" w14:paraId="00000005">
      <w:pPr>
        <w:keepLines w:val="1"/>
        <w:spacing w:line="36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Senate Bill 330 and Assembly Bill 305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36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highlight w:val="white"/>
          <w:rtl w:val="0"/>
        </w:rPr>
        <w:t xml:space="preserve">The League of Women Voters of Wisconsin (LWVWI) opposes Senate Bill 330 and Assembly Bill 305, as the legislation does not address the needs of students in Wisconsin.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36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If signed into law, this will be the largest standalone increase to voucher spending in Wisconsin history.  It provides an increase of $3,000 for each voucher student at the high school level with proportionate increases in each of the four voucher programs.  This would provide an incentive for private schools to recruit more students in the voucher program, </w:t>
      </w:r>
      <w:r w:rsidDel="00000000" w:rsidR="00000000" w:rsidRPr="00000000">
        <w:rPr>
          <w:highlight w:val="white"/>
          <w:rtl w:val="0"/>
        </w:rPr>
        <w:t xml:space="preserve">all while leaving public schools behind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36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 a part of this, there is a $1,000 increase in the spending limit (aka revenue limit) for the lowest spending public school districts. However, there is no increase in the bill for the state spending tied to the increase in the spending limit.  Local districts will have to foot much of that bill themselves.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360" w:right="0" w:firstLine="0"/>
        <w:jc w:val="left"/>
        <w:rPr>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is not a good deal for Wisconsin’s public schools and the 854,00 students they serve.  The LWVWI has been consistently and vocally opposed to privatizing education through vouchers and independent charters.  We oppose this huge increase in funding to private schools at the expense of spending on public education.  </w:t>
      </w: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widowControl w:val="0"/>
      <w:tabs>
        <w:tab w:val="left" w:leader="none" w:pos="2160"/>
      </w:tabs>
      <w:ind w:left="0" w:firstLine="0"/>
      <w:rPr>
        <w:rFonts w:ascii="Libre Baskerville" w:cs="Libre Baskerville" w:eastAsia="Libre Baskerville" w:hAnsi="Libre Baskerville"/>
        <w:b w:val="1"/>
        <w:smallCaps w:val="1"/>
        <w:color w:val="1f497d"/>
        <w:sz w:val="36"/>
        <w:szCs w:val="36"/>
      </w:rPr>
    </w:pPr>
    <w:r w:rsidDel="00000000" w:rsidR="00000000" w:rsidRPr="00000000">
      <w:rPr>
        <w:rFonts w:ascii="Libre Baskerville" w:cs="Libre Baskerville" w:eastAsia="Libre Baskerville" w:hAnsi="Libre Baskerville"/>
        <w:b w:val="1"/>
        <w:smallCaps w:val="1"/>
        <w:sz w:val="36"/>
        <w:szCs w:val="36"/>
      </w:rPr>
      <w:drawing>
        <wp:inline distB="114300" distT="114300" distL="114300" distR="114300">
          <wp:extent cx="4243388" cy="81671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243388" cy="81671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ind w:left="1872"/>
      <w:rPr>
        <w:rFonts w:ascii="Arial" w:cs="Arial" w:eastAsia="Arial" w:hAnsi="Arial"/>
        <w:color w:val="1f497d"/>
        <w:sz w:val="18"/>
        <w:szCs w:val="18"/>
      </w:rPr>
    </w:pPr>
    <w:r w:rsidDel="00000000" w:rsidR="00000000" w:rsidRPr="00000000">
      <w:rPr>
        <w:rFonts w:ascii="Arial" w:cs="Arial" w:eastAsia="Arial" w:hAnsi="Arial"/>
        <w:color w:val="1f497d"/>
        <w:sz w:val="18"/>
        <w:szCs w:val="18"/>
        <w:rtl w:val="0"/>
      </w:rPr>
      <w:t xml:space="preserve">612 W. Main Street, #200   </w:t>
      <w:tab/>
      <w:tab/>
      <w:t xml:space="preserve">Phone: (608) 256-0827 </w:t>
      <w:tab/>
      <w:t xml:space="preserve">  </w:t>
      <w:tab/>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9525</wp:posOffset>
          </wp:positionV>
          <wp:extent cx="615950" cy="248285"/>
          <wp:effectExtent b="0" l="0" r="0" t="0"/>
          <wp:wrapSquare wrapText="bothSides" distB="0" distT="0" distL="114300" distR="114300"/>
          <wp:docPr descr="CSW color-2 2006" id="1" name="image1.jpg"/>
          <a:graphic>
            <a:graphicData uri="http://schemas.openxmlformats.org/drawingml/2006/picture">
              <pic:pic>
                <pic:nvPicPr>
                  <pic:cNvPr descr="CSW color-2 2006" id="0" name="image1.jpg"/>
                  <pic:cNvPicPr preferRelativeResize="0"/>
                </pic:nvPicPr>
                <pic:blipFill>
                  <a:blip r:embed="rId2"/>
                  <a:srcRect b="0" l="0" r="0" t="0"/>
                  <a:stretch>
                    <a:fillRect/>
                  </a:stretch>
                </pic:blipFill>
                <pic:spPr>
                  <a:xfrm>
                    <a:off x="0" y="0"/>
                    <a:ext cx="615950" cy="248285"/>
                  </a:xfrm>
                  <a:prstGeom prst="rect"/>
                  <a:ln/>
                </pic:spPr>
              </pic:pic>
            </a:graphicData>
          </a:graphic>
        </wp:anchor>
      </w:drawing>
    </w:r>
  </w:p>
  <w:p w:rsidR="00000000" w:rsidDel="00000000" w:rsidP="00000000" w:rsidRDefault="00000000" w:rsidRPr="00000000" w14:paraId="0000000E">
    <w:pPr>
      <w:widowControl w:val="0"/>
      <w:ind w:left="1872"/>
      <w:rPr/>
    </w:pPr>
    <w:r w:rsidDel="00000000" w:rsidR="00000000" w:rsidRPr="00000000">
      <w:rPr>
        <w:rFonts w:ascii="Arial" w:cs="Arial" w:eastAsia="Arial" w:hAnsi="Arial"/>
        <w:color w:val="1f497d"/>
        <w:sz w:val="18"/>
        <w:szCs w:val="18"/>
        <w:rtl w:val="0"/>
      </w:rPr>
      <w:t xml:space="preserve">Madison, WI  53703</w:t>
      <w:tab/>
      <w:tab/>
      <w:tab/>
      <w:tab/>
      <w:t xml:space="preserve">www.lwvwi.org</w:t>
    </w:r>
    <w:r w:rsidDel="00000000" w:rsidR="00000000" w:rsidRPr="00000000">
      <w:rPr>
        <w:rFonts w:ascii="Arial" w:cs="Arial" w:eastAsia="Arial" w:hAnsi="Arial"/>
        <w:color w:val="1f497d"/>
        <w:sz w:val="20"/>
        <w:szCs w:val="20"/>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76063A"/>
    <w:rPr>
      <w:b w:val="1"/>
      <w:bCs w:val="1"/>
    </w:rPr>
  </w:style>
  <w:style w:type="character" w:styleId="Emphasis">
    <w:name w:val="Emphasis"/>
    <w:basedOn w:val="DefaultParagraphFont"/>
    <w:uiPriority w:val="20"/>
    <w:qFormat w:val="1"/>
    <w:rsid w:val="0076063A"/>
    <w:rPr>
      <w:i w:val="1"/>
      <w:iCs w:val="1"/>
    </w:rPr>
  </w:style>
  <w:style w:type="character" w:styleId="apple-converted-space" w:customStyle="1">
    <w:name w:val="apple-converted-space"/>
    <w:basedOn w:val="DefaultParagraphFont"/>
    <w:rsid w:val="0076063A"/>
  </w:style>
  <w:style w:type="character" w:styleId="Hyperlink">
    <w:name w:val="Hyperlink"/>
    <w:basedOn w:val="DefaultParagraphFont"/>
    <w:uiPriority w:val="99"/>
    <w:unhideWhenUsed w:val="1"/>
    <w:rsid w:val="0076063A"/>
    <w:rPr>
      <w:color w:val="0000ff"/>
      <w:u w:val="single"/>
    </w:rPr>
  </w:style>
  <w:style w:type="paragraph" w:styleId="NormalWeb">
    <w:name w:val="Normal (Web)"/>
    <w:basedOn w:val="Normal"/>
    <w:uiPriority w:val="99"/>
    <w:unhideWhenUsed w:val="1"/>
    <w:rsid w:val="0076063A"/>
    <w:pPr>
      <w:spacing w:after="100" w:afterAutospacing="1" w:before="100" w:beforeAutospacing="1"/>
    </w:pPr>
    <w:rPr>
      <w:rFonts w:ascii="Times New Roman" w:cs="Times New Roman" w:eastAsia="Times New Roman" w:hAnsi="Times New Roman"/>
      <w:kern w:val="0"/>
    </w:rPr>
  </w:style>
  <w:style w:type="character" w:styleId="FollowedHyperlink">
    <w:name w:val="FollowedHyperlink"/>
    <w:basedOn w:val="DefaultParagraphFont"/>
    <w:uiPriority w:val="99"/>
    <w:semiHidden w:val="1"/>
    <w:unhideWhenUsed w:val="1"/>
    <w:rsid w:val="0076063A"/>
    <w:rPr>
      <w:color w:val="954f72" w:themeColor="followedHyperlink"/>
      <w:u w:val="single"/>
    </w:rPr>
  </w:style>
  <w:style w:type="character" w:styleId="UnresolvedMention">
    <w:name w:val="Unresolved Mention"/>
    <w:basedOn w:val="DefaultParagraphFont"/>
    <w:uiPriority w:val="99"/>
    <w:semiHidden w:val="1"/>
    <w:unhideWhenUsed w:val="1"/>
    <w:rsid w:val="007606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x3lvG+JsLb4p1+XX2JaCY9w==">CgMxLjA4AHIhMWV5V2JBUlFENHdhODQ0d2dCQUJ6N3lWdGFYbnBDemlH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2023-06-17T17:32:00Z</dcterms:created>
  <dc:creator>Julie Underwood</dc:creator>
</cp:coreProperties>
</file>